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D2116">
      <w:pPr>
        <w:keepNext w:val="0"/>
        <w:keepLines w:val="0"/>
        <w:pageBreakBefore w:val="0"/>
        <w:widowControl w:val="0"/>
        <w:tabs>
          <w:tab w:val="left" w:pos="17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lang w:val="en-US" w:eastAsia="zh-CN" w:bidi="ar-SA"/>
        </w:rPr>
        <w:t>场地照明设备技术参数</w:t>
      </w:r>
    </w:p>
    <w:p w14:paraId="46794EE1">
      <w:pPr>
        <w:pStyle w:val="4"/>
        <w:spacing w:before="49" w:line="222" w:lineRule="auto"/>
        <w:ind w:left="11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567A98E2">
      <w:pPr>
        <w:pStyle w:val="4"/>
        <w:spacing w:before="49" w:line="222" w:lineRule="auto"/>
        <w:ind w:left="11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一、主要功能及外观：</w:t>
      </w:r>
    </w:p>
    <w:p w14:paraId="219564EF">
      <w:pPr>
        <w:pStyle w:val="4"/>
        <w:spacing w:before="49" w:line="222" w:lineRule="auto"/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运输尺寸：≤1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0×1400×2</w:t>
      </w: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00m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m</w:t>
      </w:r>
      <w:r>
        <w:rPr>
          <w:rFonts w:hint="eastAsia" w:cs="宋体"/>
          <w:color w:val="auto"/>
          <w:spacing w:val="-1"/>
          <w:sz w:val="24"/>
          <w:szCs w:val="24"/>
          <w:highlight w:val="none"/>
          <w:lang w:eastAsia="zh-CN"/>
        </w:rPr>
        <w:t>（</w:t>
      </w:r>
      <w:r>
        <w:rPr>
          <w:rFonts w:hint="eastAsia" w:cs="宋体"/>
          <w:color w:val="auto"/>
          <w:spacing w:val="-1"/>
          <w:sz w:val="24"/>
          <w:szCs w:val="24"/>
          <w:highlight w:val="none"/>
          <w:lang w:val="en-US" w:eastAsia="zh-CN"/>
        </w:rPr>
        <w:t>±100mm</w:t>
      </w:r>
      <w:r>
        <w:rPr>
          <w:rFonts w:hint="eastAsia" w:cs="宋体"/>
          <w:color w:val="auto"/>
          <w:spacing w:val="-1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。</w:t>
      </w:r>
    </w:p>
    <w:p w14:paraId="1777E377">
      <w:pPr>
        <w:pStyle w:val="4"/>
        <w:spacing w:before="49" w:line="222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展开尺寸：≤2200×1400×7500m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m</w:t>
      </w:r>
      <w:r>
        <w:rPr>
          <w:rFonts w:hint="eastAsia" w:cs="宋体"/>
          <w:color w:val="auto"/>
          <w:spacing w:val="-1"/>
          <w:sz w:val="24"/>
          <w:szCs w:val="24"/>
          <w:highlight w:val="none"/>
          <w:lang w:eastAsia="zh-CN"/>
        </w:rPr>
        <w:t>（</w:t>
      </w:r>
      <w:r>
        <w:rPr>
          <w:rFonts w:hint="eastAsia" w:cs="宋体"/>
          <w:color w:val="auto"/>
          <w:spacing w:val="-1"/>
          <w:sz w:val="24"/>
          <w:szCs w:val="24"/>
          <w:highlight w:val="none"/>
          <w:lang w:val="en-US" w:eastAsia="zh-CN"/>
        </w:rPr>
        <w:t>±100mm</w:t>
      </w:r>
      <w:r>
        <w:rPr>
          <w:rFonts w:hint="eastAsia" w:cs="宋体"/>
          <w:color w:val="auto"/>
          <w:spacing w:val="-1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。</w:t>
      </w:r>
    </w:p>
    <w:p w14:paraId="78190EA8">
      <w:pPr>
        <w:pStyle w:val="4"/>
        <w:spacing w:before="45" w:line="214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整机重量：≤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0kg(不含包装)。</w:t>
      </w:r>
    </w:p>
    <w:p w14:paraId="28E3CB11">
      <w:pPr>
        <w:pStyle w:val="4"/>
        <w:spacing w:before="62" w:line="215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箱体整体防淋雨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280E0641">
      <w:pPr>
        <w:pStyle w:val="4"/>
        <w:spacing w:before="52" w:line="216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适用车辆：皮卡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小型工程车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和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货车。</w:t>
      </w:r>
    </w:p>
    <w:p w14:paraId="6A05C7AF">
      <w:pPr>
        <w:pStyle w:val="4"/>
        <w:spacing w:before="45" w:line="224" w:lineRule="auto"/>
        <w:ind w:right="32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装卸方式：触摸屏控制及远程遥控，单人即可作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业，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无需辅助工具。</w:t>
      </w:r>
    </w:p>
    <w:p w14:paraId="09835383">
      <w:pPr>
        <w:pStyle w:val="4"/>
        <w:spacing w:before="44" w:line="206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展开收纳方式：电动及遥控。</w:t>
      </w:r>
    </w:p>
    <w:p w14:paraId="782A26D4">
      <w:pPr>
        <w:pStyle w:val="4"/>
        <w:spacing w:before="44" w:line="206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8、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升降方式：电动/遥控。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遥控距离；≥50m。</w:t>
      </w:r>
    </w:p>
    <w:p w14:paraId="56FCDFB3">
      <w:pPr>
        <w:pStyle w:val="4"/>
        <w:spacing w:before="45" w:line="205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9、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装卸时间：≤1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0s。</w:t>
      </w:r>
    </w:p>
    <w:p w14:paraId="07F2143C">
      <w:pPr>
        <w:pStyle w:val="4"/>
        <w:spacing w:before="45" w:line="205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10、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支脚装卸采用电动操作，展开宽度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＞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2.1m,升起高度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highlight w:val="none"/>
          <w:lang w:val="en-US" w:eastAsia="zh-CN"/>
        </w:rPr>
        <w:t>＞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1.0m。</w:t>
      </w:r>
    </w:p>
    <w:p w14:paraId="6B13A68E">
      <w:pPr>
        <w:pStyle w:val="4"/>
        <w:spacing w:before="56" w:line="213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警示灯：四个支脚顶部均配置LED警示灯。</w:t>
      </w:r>
    </w:p>
    <w:p w14:paraId="084B1DD2">
      <w:pPr>
        <w:pStyle w:val="4"/>
        <w:spacing w:before="66" w:line="213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移动脚轮：可收纳减震万向轮4个。</w:t>
      </w:r>
    </w:p>
    <w:p w14:paraId="49BDA3AB">
      <w:pPr>
        <w:pStyle w:val="4"/>
        <w:spacing w:before="47" w:line="223" w:lineRule="auto"/>
        <w:ind w:right="30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13、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安全接地：16平方透明铜芯软线；接地棒长度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80cm。</w:t>
      </w:r>
    </w:p>
    <w:p w14:paraId="634F8ED2">
      <w:pPr>
        <w:pStyle w:val="4"/>
        <w:spacing w:before="67" w:line="212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14、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抗风等级：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8级。</w:t>
      </w:r>
    </w:p>
    <w:p w14:paraId="2829317F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15、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输出接口：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不少于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4个USB接口、2个DC12V车载接口，3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个AC220V插座。</w:t>
      </w:r>
    </w:p>
    <w:p w14:paraId="1454DC78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照明设备：</w:t>
      </w:r>
    </w:p>
    <w:p w14:paraId="5F3152A8">
      <w:pPr>
        <w:pStyle w:val="4"/>
        <w:spacing w:before="79" w:line="219" w:lineRule="auto"/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1、灯头总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功率≥4×1000W/LED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光源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。</w:t>
      </w:r>
    </w:p>
    <w:p w14:paraId="7E9D99F8">
      <w:pPr>
        <w:pStyle w:val="4"/>
        <w:spacing w:before="69" w:line="21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灯具总光通量≥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40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00001m。</w:t>
      </w:r>
    </w:p>
    <w:p w14:paraId="4DD36E2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textAlignment w:val="center"/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每个灯头具备主动散热功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能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并提供相应报告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。</w:t>
      </w:r>
    </w:p>
    <w:p w14:paraId="55835A72">
      <w:pPr>
        <w:pStyle w:val="4"/>
        <w:spacing w:before="55" w:line="214" w:lineRule="auto"/>
        <w:ind w:right="237"/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灯杆升降方式：升降，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≥9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m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7F967136">
      <w:pPr>
        <w:pStyle w:val="4"/>
        <w:spacing w:before="50" w:line="208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灯杆上升时间≤180s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灯杆下降时间≤150s。</w:t>
      </w:r>
    </w:p>
    <w:p w14:paraId="5341BA81">
      <w:pPr>
        <w:pStyle w:val="4"/>
        <w:spacing w:before="50" w:line="212" w:lineRule="auto"/>
        <w:ind w:right="363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主光灯组配备电动云台，可通过控制面板或远程遥</w:t>
      </w:r>
      <w:r>
        <w:rPr>
          <w:rFonts w:hint="eastAsia" w:ascii="宋体" w:hAnsi="宋体" w:eastAsia="宋体" w:cs="宋体"/>
          <w:color w:val="auto"/>
          <w:spacing w:val="3"/>
          <w:sz w:val="24"/>
          <w:szCs w:val="24"/>
          <w:highlight w:val="none"/>
        </w:rPr>
        <w:t>控，实现灯组水平旋转</w:t>
      </w:r>
      <w:r>
        <w:rPr>
          <w:rFonts w:hint="eastAsia" w:cs="宋体"/>
          <w:color w:val="auto"/>
          <w:spacing w:val="3"/>
          <w:sz w:val="24"/>
          <w:szCs w:val="24"/>
          <w:highlight w:val="none"/>
          <w:lang w:val="en-US" w:eastAsia="zh-CN"/>
        </w:rPr>
        <w:t>不小于</w:t>
      </w:r>
      <w:r>
        <w:rPr>
          <w:rFonts w:hint="eastAsia" w:ascii="宋体" w:hAnsi="宋体" w:eastAsia="宋体" w:cs="宋体"/>
          <w:color w:val="auto"/>
          <w:spacing w:val="3"/>
          <w:sz w:val="24"/>
          <w:szCs w:val="24"/>
          <w:highlight w:val="none"/>
        </w:rPr>
        <w:t>3</w:t>
      </w:r>
      <w:r>
        <w:rPr>
          <w:rFonts w:hint="eastAsia" w:cs="宋体"/>
          <w:color w:val="auto"/>
          <w:spacing w:val="3"/>
          <w:sz w:val="24"/>
          <w:szCs w:val="24"/>
          <w:highlight w:val="none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3"/>
          <w:sz w:val="24"/>
          <w:szCs w:val="24"/>
          <w:highlight w:val="none"/>
        </w:rPr>
        <w:t>0°,垂直旋转</w:t>
      </w:r>
      <w:r>
        <w:rPr>
          <w:rFonts w:hint="eastAsia" w:cs="宋体"/>
          <w:color w:val="auto"/>
          <w:spacing w:val="3"/>
          <w:sz w:val="24"/>
          <w:szCs w:val="24"/>
          <w:highlight w:val="none"/>
          <w:lang w:val="en-US" w:eastAsia="zh-CN"/>
        </w:rPr>
        <w:t>135</w:t>
      </w:r>
      <w:r>
        <w:rPr>
          <w:rFonts w:hint="eastAsia" w:ascii="宋体" w:hAnsi="宋体" w:eastAsia="宋体" w:cs="宋体"/>
          <w:color w:val="auto"/>
          <w:spacing w:val="3"/>
          <w:sz w:val="24"/>
          <w:szCs w:val="24"/>
          <w:highlight w:val="none"/>
        </w:rPr>
        <w:t>°</w:t>
      </w:r>
      <w:r>
        <w:rPr>
          <w:rFonts w:hint="eastAsia" w:cs="宋体"/>
          <w:color w:val="auto"/>
          <w:spacing w:val="3"/>
          <w:sz w:val="24"/>
          <w:szCs w:val="24"/>
          <w:highlight w:val="none"/>
          <w:lang w:eastAsia="zh-CN"/>
        </w:rPr>
        <w:t>。</w:t>
      </w:r>
    </w:p>
    <w:p w14:paraId="34B054C3">
      <w:pPr>
        <w:pStyle w:val="4"/>
        <w:spacing w:before="38" w:line="217" w:lineRule="auto"/>
        <w:ind w:right="47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辅光：照明功率</w:t>
      </w:r>
      <w:r>
        <w:rPr>
          <w:rFonts w:hint="eastAsia" w:cs="宋体"/>
          <w:color w:val="auto"/>
          <w:spacing w:val="-1"/>
          <w:sz w:val="24"/>
          <w:szCs w:val="24"/>
          <w:highlight w:val="none"/>
          <w:lang w:val="en-US" w:eastAsia="zh-CN"/>
        </w:rPr>
        <w:t>不小于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2×20W/LED,安装在方舱左右两侧，具备防眩功能。</w:t>
      </w:r>
    </w:p>
    <w:p w14:paraId="08551E39">
      <w:pPr>
        <w:pStyle w:val="4"/>
        <w:spacing w:before="33" w:line="223" w:lineRule="auto"/>
        <w:ind w:right="10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警示灯：灯塔四周配备频闪警示灯，以便夜间标示灯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塔位置。</w:t>
      </w:r>
    </w:p>
    <w:p w14:paraId="0ACFBC3F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textAlignment w:val="center"/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9、主光灯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具防护等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级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IP6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。</w:t>
      </w:r>
    </w:p>
    <w:p w14:paraId="36D83E73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发电机部分</w:t>
      </w:r>
    </w:p>
    <w:p w14:paraId="61D0A881">
      <w:pPr>
        <w:pStyle w:val="4"/>
        <w:spacing w:before="43" w:line="206" w:lineRule="auto"/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发电机组类型：汽油发电机组。</w:t>
      </w:r>
    </w:p>
    <w:p w14:paraId="25C7030F">
      <w:pPr>
        <w:pStyle w:val="4"/>
        <w:spacing w:before="44" w:line="205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燃油类型：92#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以上无铅汽油。</w:t>
      </w:r>
    </w:p>
    <w:p w14:paraId="56057E02">
      <w:pPr>
        <w:pStyle w:val="4"/>
        <w:spacing w:before="54" w:line="213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启动方式：电启动/手启动。</w:t>
      </w:r>
    </w:p>
    <w:p w14:paraId="27BE8342">
      <w:pPr>
        <w:pStyle w:val="4"/>
        <w:spacing w:before="50" w:line="208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输出电压：单相AC220V,50Hz</w:t>
      </w:r>
    </w:p>
    <w:p w14:paraId="1650BC76">
      <w:pPr>
        <w:pStyle w:val="4"/>
        <w:spacing w:before="54" w:line="205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5、发电机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最大功率：≥5kW。</w:t>
      </w:r>
    </w:p>
    <w:p w14:paraId="2BCC9EC9">
      <w:pPr>
        <w:pStyle w:val="4"/>
        <w:spacing w:before="54" w:line="213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7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pacing w:val="7"/>
          <w:sz w:val="24"/>
          <w:szCs w:val="24"/>
          <w:highlight w:val="none"/>
        </w:rPr>
        <w:t>油箱容量：≥40L</w:t>
      </w:r>
      <w:r>
        <w:rPr>
          <w:rFonts w:hint="eastAsia" w:ascii="宋体" w:hAnsi="宋体" w:eastAsia="宋体" w:cs="宋体"/>
          <w:color w:val="auto"/>
          <w:spacing w:val="7"/>
          <w:sz w:val="24"/>
          <w:szCs w:val="24"/>
          <w:highlight w:val="none"/>
          <w:lang w:eastAsia="zh-CN"/>
        </w:rPr>
        <w:t>。</w:t>
      </w:r>
    </w:p>
    <w:p w14:paraId="7CA68511">
      <w:pPr>
        <w:pStyle w:val="4"/>
        <w:spacing w:before="54" w:line="205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连续使用时间：≥2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h。</w:t>
      </w:r>
    </w:p>
    <w:p w14:paraId="2566C881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textAlignment w:val="center"/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配置12V免维护蓄电池，发电机组启动时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间≤30s。</w:t>
      </w:r>
    </w:p>
    <w:p w14:paraId="7BEA3B5A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声波指挥模块部分</w:t>
      </w:r>
    </w:p>
    <w:p w14:paraId="5B7042B8">
      <w:pPr>
        <w:pStyle w:val="4"/>
        <w:spacing w:before="65" w:line="219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配备声波指挥系统模块，额定功率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70W。</w:t>
      </w:r>
    </w:p>
    <w:p w14:paraId="64392BC8">
      <w:pPr>
        <w:pStyle w:val="4"/>
        <w:spacing w:before="54" w:line="210" w:lineRule="auto"/>
        <w:ind w:right="106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配备USB接口可播放MP3音频、蓝牙、有线手咪、无线</w:t>
      </w:r>
      <w:r>
        <w:rPr>
          <w:rFonts w:hint="eastAsia" w:ascii="宋体" w:hAnsi="宋体" w:eastAsia="宋体" w:cs="宋体"/>
          <w:color w:val="auto"/>
          <w:spacing w:val="15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话筒信号源输入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有线模式与无线模式可进行一键切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</w:rPr>
        <w:t>换。</w:t>
      </w:r>
    </w:p>
    <w:p w14:paraId="711FCFBF">
      <w:pPr>
        <w:pStyle w:val="4"/>
        <w:spacing w:before="33" w:line="211" w:lineRule="auto"/>
        <w:ind w:right="78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声波指挥模块输出分贝≥120dB,可一键提升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至</w:t>
      </w:r>
      <w:r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  <w:t>130dB。</w:t>
      </w:r>
    </w:p>
    <w:p w14:paraId="163D0101">
      <w:pPr>
        <w:pStyle w:val="4"/>
        <w:spacing w:before="28" w:line="217" w:lineRule="auto"/>
        <w:ind w:right="22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具有预设火警、灾害预警、SOS三种信号，具有信号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录制功能。</w:t>
      </w:r>
    </w:p>
    <w:p w14:paraId="1AC4BC53">
      <w:pPr>
        <w:pStyle w:val="4"/>
        <w:spacing w:before="48" w:line="197" w:lineRule="auto"/>
        <w:ind w:right="13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输入/输出接口：具有USB、AUX音频辅助输入/出、有</w:t>
      </w:r>
      <w:r>
        <w:rPr>
          <w:rFonts w:hint="eastAsia" w:ascii="宋体" w:hAnsi="宋体" w:eastAsia="宋体" w:cs="宋体"/>
          <w:color w:val="auto"/>
          <w:spacing w:val="17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线咪、收音广播天线接口。</w:t>
      </w:r>
    </w:p>
    <w:p w14:paraId="2DBAE284">
      <w:pPr>
        <w:pStyle w:val="4"/>
        <w:spacing w:before="59" w:line="209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声波指挥模块在1000米距离时输出分贝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＞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70dB。</w:t>
      </w:r>
    </w:p>
    <w:p w14:paraId="643FFA79">
      <w:pPr>
        <w:pStyle w:val="4"/>
        <w:spacing w:before="59" w:line="209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具备电量、欠压、充电指示信号灯的电池管理功能。</w:t>
      </w:r>
    </w:p>
    <w:p w14:paraId="2E8EB915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声波指挥模块续航时长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8h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。</w:t>
      </w:r>
    </w:p>
    <w:p w14:paraId="6666A65F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安全配置</w:t>
      </w:r>
    </w:p>
    <w:p w14:paraId="40F8361A">
      <w:pPr>
        <w:pStyle w:val="4"/>
        <w:numPr>
          <w:ilvl w:val="0"/>
          <w:numId w:val="2"/>
        </w:numPr>
        <w:spacing w:before="146" w:line="218" w:lineRule="auto"/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LED警示伸缩路锥2套，工作时间≥20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h。</w:t>
      </w:r>
    </w:p>
    <w:p w14:paraId="18F0BB29">
      <w:pPr>
        <w:pStyle w:val="4"/>
        <w:numPr>
          <w:ilvl w:val="0"/>
          <w:numId w:val="2"/>
        </w:numPr>
        <w:spacing w:before="146" w:line="218" w:lineRule="auto"/>
        <w:ind w:left="0" w:leftChars="0" w:firstLine="0" w:firstLineChars="0"/>
        <w:rPr>
          <w:rFonts w:hint="eastAsia" w:ascii="宋体" w:hAnsi="宋体" w:eastAsia="宋体" w:cs="宋体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LED警示背心4套，工作时间≥10h。</w:t>
      </w:r>
    </w:p>
    <w:p w14:paraId="05AC01C0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以上内容要求在检测报告内体现，否则视为无效应答。中标供应商签订合同前需提供检测报告原件备查。</w:t>
      </w:r>
    </w:p>
    <w:p w14:paraId="33CBE590"/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E28A8C"/>
    <w:multiLevelType w:val="singleLevel"/>
    <w:tmpl w:val="5EE28A8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E4E3887"/>
    <w:multiLevelType w:val="singleLevel"/>
    <w:tmpl w:val="6E4E388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673AA"/>
    <w:rsid w:val="0BA673AA"/>
    <w:rsid w:val="0CA6309B"/>
    <w:rsid w:val="43DF41E8"/>
    <w:rsid w:val="5798622C"/>
    <w:rsid w:val="6D010864"/>
    <w:rsid w:val="77B8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954</Words>
  <Characters>1144</Characters>
  <Lines>0</Lines>
  <Paragraphs>0</Paragraphs>
  <TotalTime>1549</TotalTime>
  <ScaleCrop>false</ScaleCrop>
  <LinksUpToDate>false</LinksUpToDate>
  <CharactersWithSpaces>1154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2025-04-24T05:53:00Z</dcterms:created>
  <dc:creator>动感超人</dc:creator>
  <cp:lastModifiedBy>动感超人</cp:lastModifiedBy>
  <dcterms:modified xsi:type="dcterms:W3CDTF">2025-04-25T08:20:41Z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A84DBE0FC4F240FC8FE4E63692068AC4_13</vt:lpwstr>
  </property>
  <property fmtid="{D5CDD505-2E9C-101B-9397-08002B2CF9AE}" pid="4" name="KSOTemplateDocerSaveRecord">
    <vt:lpwstr>eyJoZGlkIjoiZTc2OGRmZDU0MzJjOTBiMTdlNTdjMDBmMGRjZmEwZTUiLCJ1c2VySWQiOiIxNTY5NTI0MjU5In0=</vt:lpwstr>
  </property>
</Properties>
</file>